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AB7140">
        <w:t xml:space="preserve"> Economics </w:t>
      </w:r>
    </w:p>
    <w:p w:rsidR="00851B5F" w:rsidRDefault="00851B5F">
      <w:r>
        <w:t>Year group:</w:t>
      </w:r>
      <w:r w:rsidR="00934524">
        <w:t xml:space="preserve"> Year 12 (March – June)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  <w:r w:rsidR="00C6498C">
              <w:t>)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AB7140">
            <w:r>
              <w:t>Productivity</w:t>
            </w:r>
          </w:p>
        </w:tc>
        <w:tc>
          <w:tcPr>
            <w:tcW w:w="745" w:type="pct"/>
          </w:tcPr>
          <w:p w:rsidR="00851B5F" w:rsidRDefault="00C80E91" w:rsidP="00C80E91">
            <w:r>
              <w:t xml:space="preserve">       </w:t>
            </w:r>
            <w:r w:rsidR="00851B5F">
              <w:t>RED</w:t>
            </w:r>
          </w:p>
        </w:tc>
        <w:tc>
          <w:tcPr>
            <w:tcW w:w="698" w:type="pct"/>
          </w:tcPr>
          <w:p w:rsidR="00851B5F" w:rsidRDefault="00C80E91" w:rsidP="00C80E91">
            <w:pPr>
              <w:jc w:val="center"/>
            </w:pPr>
            <w:r>
              <w:t xml:space="preserve">  </w:t>
            </w:r>
            <w:r w:rsidR="00851B5F">
              <w:t>AMBER</w:t>
            </w:r>
          </w:p>
        </w:tc>
        <w:tc>
          <w:tcPr>
            <w:tcW w:w="1000" w:type="pct"/>
          </w:tcPr>
          <w:p w:rsidR="00851B5F" w:rsidRDefault="00C80E91" w:rsidP="00C80E91">
            <w:r>
              <w:t xml:space="preserve">       </w:t>
            </w:r>
            <w:bookmarkStart w:id="0" w:name="_GoBack"/>
            <w:bookmarkEnd w:id="0"/>
            <w:r w:rsidR="00851B5F"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jc w:val="both"/>
            </w:pPr>
            <w:proofErr w:type="spellStart"/>
            <w:r>
              <w:t>Monopsonist</w:t>
            </w:r>
            <w:proofErr w:type="spellEnd"/>
            <w:r>
              <w:t xml:space="preserve"> employers</w:t>
            </w:r>
          </w:p>
          <w:p w:rsidR="00C6498C" w:rsidRDefault="00C6498C" w:rsidP="00C6498C">
            <w:pPr>
              <w:ind w:left="360"/>
              <w:jc w:val="both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Trade unions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Bilateral Monopoly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Labour market issues and themes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Labour market mobility and flexibility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 xml:space="preserve">Market failure in labour markets 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Government intervention in labour markets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Pr="00DA00A0" w:rsidRDefault="00DA00A0" w:rsidP="00EE1B1F">
            <w:pPr>
              <w:ind w:left="22"/>
              <w:rPr>
                <w:b/>
                <w:u w:val="single"/>
              </w:rPr>
            </w:pPr>
            <w:r>
              <w:t>Circular flow of income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Pr="00DA00A0" w:rsidRDefault="00DA00A0" w:rsidP="00EE1B1F">
            <w:pPr>
              <w:ind w:left="22"/>
              <w:rPr>
                <w:b/>
                <w:u w:val="single"/>
              </w:rPr>
            </w:pPr>
            <w:r>
              <w:t>Aggregate demand (including components and factors affecting AD)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Pr="00DA00A0" w:rsidRDefault="00DA00A0" w:rsidP="00EE1B1F">
            <w:pPr>
              <w:ind w:left="22"/>
              <w:rPr>
                <w:b/>
                <w:u w:val="single"/>
              </w:rPr>
            </w:pPr>
            <w:r>
              <w:t>Role of expectations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 w:rsidRPr="003F326D">
              <w:t>Aggregate Supply</w:t>
            </w:r>
            <w:r>
              <w:t xml:space="preserve"> (including short-run or long-run)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Factors affecting aggregate supply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C6498C">
            <w:pPr>
              <w:ind w:left="360"/>
              <w:jc w:val="both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C6498C">
            <w:pPr>
              <w:ind w:left="360"/>
              <w:jc w:val="both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C6498C">
            <w:pPr>
              <w:ind w:left="360"/>
              <w:jc w:val="both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  <w:tr w:rsidR="00DA00A0" w:rsidTr="00B130AB">
        <w:tc>
          <w:tcPr>
            <w:tcW w:w="1557" w:type="pct"/>
          </w:tcPr>
          <w:p w:rsidR="00DA00A0" w:rsidRDefault="00DA00A0" w:rsidP="00EE1B1F">
            <w:pPr>
              <w:ind w:left="22"/>
            </w:pPr>
            <w:r>
              <w:t>Macroeconomic equilibrium</w:t>
            </w:r>
          </w:p>
          <w:p w:rsidR="00DA00A0" w:rsidRDefault="00DA00A0" w:rsidP="00EE1B1F">
            <w:pPr>
              <w:ind w:left="22"/>
            </w:pPr>
          </w:p>
        </w:tc>
        <w:tc>
          <w:tcPr>
            <w:tcW w:w="745" w:type="pct"/>
          </w:tcPr>
          <w:p w:rsidR="00DA00A0" w:rsidRDefault="00DA00A0" w:rsidP="00DA00A0">
            <w:pPr>
              <w:ind w:left="360"/>
            </w:pPr>
            <w:r>
              <w:t>RED</w:t>
            </w:r>
          </w:p>
        </w:tc>
        <w:tc>
          <w:tcPr>
            <w:tcW w:w="698" w:type="pct"/>
          </w:tcPr>
          <w:p w:rsidR="00DA00A0" w:rsidRDefault="00DA00A0" w:rsidP="00DA00A0">
            <w:pPr>
              <w:ind w:left="360"/>
            </w:pPr>
            <w:r>
              <w:t>AMBER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  <w:r>
              <w:t>GREEN</w:t>
            </w:r>
          </w:p>
        </w:tc>
        <w:tc>
          <w:tcPr>
            <w:tcW w:w="1000" w:type="pct"/>
          </w:tcPr>
          <w:p w:rsidR="00DA00A0" w:rsidRDefault="00DA00A0" w:rsidP="00DA00A0">
            <w:pPr>
              <w:ind w:left="360"/>
            </w:pPr>
          </w:p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0DC"/>
    <w:multiLevelType w:val="hybridMultilevel"/>
    <w:tmpl w:val="5A0C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BCD"/>
    <w:multiLevelType w:val="hybridMultilevel"/>
    <w:tmpl w:val="E9CE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10CD"/>
    <w:multiLevelType w:val="hybridMultilevel"/>
    <w:tmpl w:val="7124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3E7614"/>
    <w:rsid w:val="005F2D79"/>
    <w:rsid w:val="00671504"/>
    <w:rsid w:val="00851B5F"/>
    <w:rsid w:val="00934524"/>
    <w:rsid w:val="009A0FB3"/>
    <w:rsid w:val="00AB7140"/>
    <w:rsid w:val="00B130AB"/>
    <w:rsid w:val="00C6498C"/>
    <w:rsid w:val="00C80E91"/>
    <w:rsid w:val="00DA00A0"/>
    <w:rsid w:val="00E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589B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140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AB3407D6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Newey Miss M</cp:lastModifiedBy>
  <cp:revision>10</cp:revision>
  <dcterms:created xsi:type="dcterms:W3CDTF">2020-06-17T11:04:00Z</dcterms:created>
  <dcterms:modified xsi:type="dcterms:W3CDTF">2020-06-17T11:11:00Z</dcterms:modified>
</cp:coreProperties>
</file>